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66" w:rsidRDefault="00832D66" w:rsidP="00832D66">
      <w:pPr>
        <w:pStyle w:val="Corpsdetexte"/>
      </w:pPr>
      <w:r>
        <w:t>Ci-dessous l’extrait de la R13 se rapportant aux raccords ZAG</w:t>
      </w:r>
    </w:p>
    <w:p w:rsidR="00832D66" w:rsidRPr="00F710A2" w:rsidRDefault="00832D66" w:rsidP="00832D66">
      <w:pPr>
        <w:pStyle w:val="Corpsdetexte"/>
        <w:rPr>
          <w:b/>
          <w:bCs/>
        </w:rPr>
      </w:pPr>
    </w:p>
    <w:p w:rsidR="00832D66" w:rsidRDefault="00832D66" w:rsidP="00832D66">
      <w:pPr>
        <w:pStyle w:val="Corpsdetexte"/>
      </w:pPr>
      <w:bookmarkStart w:id="0" w:name="_GoBack"/>
      <w:bookmarkEnd w:id="0"/>
    </w:p>
    <w:p w:rsidR="00832D66" w:rsidRDefault="00832D66" w:rsidP="00832D66">
      <w:pPr>
        <w:pStyle w:val="Corpsdetexte"/>
      </w:pPr>
    </w:p>
    <w:p w:rsidR="00832D66" w:rsidRDefault="00832D66" w:rsidP="00832D66">
      <w:pPr>
        <w:pStyle w:val="Corpsdetexte"/>
      </w:pPr>
    </w:p>
    <w:p w:rsidR="00832D66" w:rsidRDefault="00832D66" w:rsidP="00832D66">
      <w:pPr>
        <w:pStyle w:val="Corpsdetexte"/>
        <w:rPr>
          <w:b/>
          <w:bCs/>
          <w:u w:val="single"/>
        </w:rPr>
      </w:pPr>
      <w:r>
        <w:rPr>
          <w:b/>
          <w:bCs/>
          <w:u w:val="single"/>
        </w:rPr>
        <w:t>2.3 Disposition de sécurité dans les zones protégées par une installation d’extinction automatique à gaz</w:t>
      </w:r>
    </w:p>
    <w:p w:rsidR="00832D66" w:rsidRDefault="00832D66" w:rsidP="00832D66">
      <w:pPr>
        <w:pStyle w:val="Corpsdetexte"/>
        <w:rPr>
          <w:b/>
          <w:bCs/>
          <w:u w:val="single"/>
        </w:rPr>
      </w:pPr>
    </w:p>
    <w:p w:rsidR="00832D66" w:rsidRDefault="00832D66" w:rsidP="00832D66">
      <w:pPr>
        <w:pStyle w:val="Corpsdetexte"/>
      </w:pPr>
      <w:r>
        <w:t>Un dispositif doit permettre d’éliminer toute atmosphère dangereuse après émission de l’agent extincteur.</w:t>
      </w:r>
    </w:p>
    <w:p w:rsidR="00832D66" w:rsidRDefault="00832D66" w:rsidP="00832D66">
      <w:pPr>
        <w:pStyle w:val="Corpsdetexte"/>
      </w:pPr>
    </w:p>
    <w:p w:rsidR="00832D66" w:rsidRDefault="00832D66" w:rsidP="00832D66">
      <w:pPr>
        <w:pStyle w:val="Corpsdetexte"/>
        <w:rPr>
          <w:b/>
          <w:bCs/>
          <w:u w:val="single"/>
        </w:rPr>
      </w:pPr>
      <w:r>
        <w:rPr>
          <w:b/>
          <w:bCs/>
          <w:u w:val="single"/>
        </w:rPr>
        <w:t>2.4 Accès aux  locaux après émission</w:t>
      </w:r>
    </w:p>
    <w:p w:rsidR="00832D66" w:rsidRDefault="00832D66" w:rsidP="00832D66">
      <w:pPr>
        <w:pStyle w:val="Corpsdetexte"/>
        <w:rPr>
          <w:b/>
          <w:bCs/>
          <w:u w:val="single"/>
        </w:rPr>
      </w:pPr>
    </w:p>
    <w:p w:rsidR="00832D66" w:rsidRDefault="00832D66" w:rsidP="00832D66">
      <w:pPr>
        <w:pStyle w:val="Corpsdetexte"/>
      </w:pPr>
      <w:r>
        <w:t>L’exploitant doit prévoir les conditions de retour du personnel en sécurité dans le local après fonctionnement de l’installation d’extinction.</w:t>
      </w:r>
    </w:p>
    <w:p w:rsidR="00832D66" w:rsidRDefault="00832D66" w:rsidP="00832D66">
      <w:pPr>
        <w:pStyle w:val="Corpsdetexte"/>
      </w:pPr>
    </w:p>
    <w:p w:rsidR="00832D66" w:rsidRDefault="00832D66" w:rsidP="00832D66">
      <w:pPr>
        <w:pStyle w:val="Corpsdetexte"/>
      </w:pPr>
      <w:r>
        <w:t>Pour cela, il doit prendre des dispositions permettant :</w:t>
      </w:r>
    </w:p>
    <w:p w:rsidR="00832D66" w:rsidRDefault="00832D66" w:rsidP="00832D66">
      <w:pPr>
        <w:pStyle w:val="Corpsdetexte"/>
      </w:pPr>
    </w:p>
    <w:p w:rsidR="00832D66" w:rsidRDefault="00832D66" w:rsidP="00832D66">
      <w:pPr>
        <w:pStyle w:val="Corpsdetexte"/>
        <w:numPr>
          <w:ilvl w:val="0"/>
          <w:numId w:val="1"/>
        </w:numPr>
      </w:pPr>
      <w:r>
        <w:t>de s’assurer que l’extinction est complète ;</w:t>
      </w:r>
    </w:p>
    <w:p w:rsidR="00832D66" w:rsidRDefault="00832D66" w:rsidP="00832D66">
      <w:pPr>
        <w:pStyle w:val="Corpsdetexte"/>
        <w:ind w:left="360"/>
      </w:pPr>
    </w:p>
    <w:p w:rsidR="00832D66" w:rsidRDefault="00832D66" w:rsidP="00832D66">
      <w:pPr>
        <w:pStyle w:val="Corpsdetexte"/>
        <w:numPr>
          <w:ilvl w:val="0"/>
          <w:numId w:val="1"/>
        </w:numPr>
      </w:pPr>
      <w:r>
        <w:t>de vérifier que la cause de l’incendie est supprimée ;</w:t>
      </w:r>
    </w:p>
    <w:p w:rsidR="00832D66" w:rsidRDefault="00832D66" w:rsidP="00832D66">
      <w:pPr>
        <w:pStyle w:val="Corpsdetexte"/>
        <w:ind w:left="360"/>
      </w:pPr>
    </w:p>
    <w:p w:rsidR="00832D66" w:rsidRDefault="00832D66" w:rsidP="00832D66">
      <w:pPr>
        <w:pStyle w:val="Corpsdetexte"/>
        <w:numPr>
          <w:ilvl w:val="0"/>
          <w:numId w:val="1"/>
        </w:numPr>
      </w:pPr>
      <w:r>
        <w:t>de ventiler le local afin d’extraire les produits de combustion ainsi que l’agent extincteur et ses éventuels produits de décomposition ;</w:t>
      </w:r>
    </w:p>
    <w:p w:rsidR="00832D66" w:rsidRDefault="00832D66" w:rsidP="00832D66">
      <w:pPr>
        <w:pStyle w:val="Corpsdetexte"/>
        <w:ind w:left="360"/>
      </w:pPr>
    </w:p>
    <w:p w:rsidR="00832D66" w:rsidRDefault="00832D66" w:rsidP="00832D66">
      <w:pPr>
        <w:pStyle w:val="Corpsdetexte"/>
        <w:numPr>
          <w:ilvl w:val="0"/>
          <w:numId w:val="1"/>
        </w:numPr>
      </w:pPr>
      <w:r>
        <w:t>d’autoriser le retour du personnel après contrôle de la teneur en oxygène et dans le cas d’une installation d’extinction automatique à CO² de la teneur en dioxyde de carbone.</w:t>
      </w:r>
    </w:p>
    <w:p w:rsidR="00832D66" w:rsidRDefault="00832D66" w:rsidP="00832D66">
      <w:pPr>
        <w:pStyle w:val="Corpsdetexte"/>
        <w:ind w:left="360"/>
      </w:pPr>
    </w:p>
    <w:p w:rsidR="00832D66" w:rsidRDefault="00832D66" w:rsidP="00832D66">
      <w:pPr>
        <w:pStyle w:val="Corpsdetexte"/>
        <w:ind w:left="360"/>
        <w:rPr>
          <w:b/>
          <w:bCs/>
          <w:u w:val="single"/>
        </w:rPr>
      </w:pPr>
    </w:p>
    <w:p w:rsidR="004C15B0" w:rsidRDefault="004C15B0"/>
    <w:sectPr w:rsidR="004C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200A3"/>
    <w:multiLevelType w:val="hybridMultilevel"/>
    <w:tmpl w:val="24121A48"/>
    <w:lvl w:ilvl="0" w:tplc="EDE64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66"/>
    <w:rsid w:val="004C15B0"/>
    <w:rsid w:val="0083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2D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2D66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32D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2D66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 Laurent</dc:creator>
  <cp:lastModifiedBy>Ruiz Laurent</cp:lastModifiedBy>
  <cp:revision>1</cp:revision>
  <dcterms:created xsi:type="dcterms:W3CDTF">2017-02-16T17:25:00Z</dcterms:created>
  <dcterms:modified xsi:type="dcterms:W3CDTF">2017-02-16T17:26:00Z</dcterms:modified>
</cp:coreProperties>
</file>